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D8" w:rsidRDefault="00DC44D8" w:rsidP="00DC44D8">
      <w:pPr>
        <w:tabs>
          <w:tab w:val="left" w:pos="2262"/>
        </w:tabs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-571500</wp:posOffset>
            </wp:positionV>
            <wp:extent cx="572135" cy="720090"/>
            <wp:effectExtent l="0" t="0" r="0" b="3810"/>
            <wp:wrapNone/>
            <wp:docPr id="1" name="Рисунок 1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4D8" w:rsidRDefault="00DC44D8" w:rsidP="00DC44D8">
      <w:pPr>
        <w:tabs>
          <w:tab w:val="left" w:pos="2262"/>
        </w:tabs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КИКНУРСКОГО </w:t>
      </w:r>
    </w:p>
    <w:p w:rsidR="00DC44D8" w:rsidRDefault="00DC44D8" w:rsidP="00DC44D8">
      <w:pPr>
        <w:tabs>
          <w:tab w:val="left" w:pos="2262"/>
        </w:tabs>
        <w:jc w:val="center"/>
        <w:rPr>
          <w:b/>
          <w:sz w:val="28"/>
        </w:rPr>
      </w:pPr>
      <w:r>
        <w:rPr>
          <w:b/>
          <w:sz w:val="28"/>
        </w:rPr>
        <w:t>МУНИЦИПАЛЬНОГО ОКРУГА</w:t>
      </w:r>
    </w:p>
    <w:p w:rsidR="00DC44D8" w:rsidRDefault="00DC44D8" w:rsidP="00DC44D8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DC44D8" w:rsidRDefault="00DC44D8" w:rsidP="00DC44D8">
      <w:pPr>
        <w:jc w:val="center"/>
        <w:rPr>
          <w:rStyle w:val="2"/>
          <w:rFonts w:eastAsiaTheme="minorHAnsi"/>
          <w:b/>
        </w:rPr>
      </w:pPr>
      <w:r w:rsidRPr="00DC44D8">
        <w:rPr>
          <w:rStyle w:val="2"/>
          <w:rFonts w:eastAsiaTheme="minorHAnsi"/>
          <w:b/>
        </w:rPr>
        <w:t>Выписка из протокола</w:t>
      </w:r>
    </w:p>
    <w:p w:rsidR="00DC44D8" w:rsidRDefault="00DC44D8" w:rsidP="00DC44D8">
      <w:pPr>
        <w:jc w:val="center"/>
        <w:rPr>
          <w:rStyle w:val="2"/>
          <w:b/>
        </w:rPr>
      </w:pPr>
      <w:r>
        <w:rPr>
          <w:rStyle w:val="2"/>
          <w:b/>
        </w:rPr>
        <w:t xml:space="preserve">заседания комиссии по противодействию коррупции </w:t>
      </w:r>
    </w:p>
    <w:p w:rsidR="00DC44D8" w:rsidRDefault="00DC44D8" w:rsidP="00DC44D8">
      <w:pPr>
        <w:jc w:val="center"/>
        <w:rPr>
          <w:rStyle w:val="2"/>
          <w:b/>
        </w:rPr>
      </w:pPr>
      <w:r>
        <w:rPr>
          <w:rStyle w:val="2"/>
          <w:b/>
        </w:rPr>
        <w:t>в Кикнурском муниципальном округе</w:t>
      </w:r>
    </w:p>
    <w:p w:rsidR="00DC44D8" w:rsidRDefault="00DC44D8" w:rsidP="00DC44D8">
      <w:pPr>
        <w:jc w:val="center"/>
        <w:rPr>
          <w:rStyle w:val="2"/>
        </w:rPr>
      </w:pPr>
    </w:p>
    <w:p w:rsidR="00DC44D8" w:rsidRDefault="00DC44D8" w:rsidP="00DC44D8">
      <w:pPr>
        <w:rPr>
          <w:rStyle w:val="2"/>
        </w:rPr>
      </w:pPr>
      <w:r>
        <w:rPr>
          <w:rStyle w:val="2"/>
        </w:rPr>
        <w:t xml:space="preserve">26.04.2023                                                                                   </w:t>
      </w:r>
      <w:r>
        <w:rPr>
          <w:rStyle w:val="2"/>
        </w:rPr>
        <w:t xml:space="preserve">                        </w:t>
      </w:r>
      <w:r>
        <w:rPr>
          <w:rStyle w:val="2"/>
        </w:rPr>
        <w:t>№  1</w:t>
      </w:r>
    </w:p>
    <w:p w:rsidR="00DC44D8" w:rsidRDefault="00DC44D8" w:rsidP="00DC44D8">
      <w:pPr>
        <w:jc w:val="center"/>
        <w:rPr>
          <w:rStyle w:val="2"/>
        </w:rPr>
      </w:pPr>
      <w:r>
        <w:rPr>
          <w:rStyle w:val="2"/>
        </w:rPr>
        <w:t>пгт Кикнур</w:t>
      </w:r>
    </w:p>
    <w:p w:rsidR="00DC44D8" w:rsidRDefault="00DC44D8" w:rsidP="00DC44D8">
      <w:pPr>
        <w:jc w:val="center"/>
        <w:rPr>
          <w:rStyle w:val="2"/>
        </w:rPr>
      </w:pPr>
    </w:p>
    <w:tbl>
      <w:tblPr>
        <w:tblW w:w="5008" w:type="pct"/>
        <w:tblLook w:val="01E0" w:firstRow="1" w:lastRow="1" w:firstColumn="1" w:lastColumn="1" w:noHBand="0" w:noVBand="0"/>
      </w:tblPr>
      <w:tblGrid>
        <w:gridCol w:w="3604"/>
        <w:gridCol w:w="5766"/>
      </w:tblGrid>
      <w:tr w:rsidR="00DC44D8" w:rsidTr="00DC44D8">
        <w:trPr>
          <w:trHeight w:val="797"/>
        </w:trPr>
        <w:tc>
          <w:tcPr>
            <w:tcW w:w="1923" w:type="pct"/>
            <w:hideMark/>
          </w:tcPr>
          <w:p w:rsidR="00DC44D8" w:rsidRDefault="00DC44D8">
            <w:pPr>
              <w:jc w:val="both"/>
              <w:rPr>
                <w:rStyle w:val="2"/>
              </w:rPr>
            </w:pPr>
            <w:r>
              <w:rPr>
                <w:b/>
                <w:sz w:val="28"/>
                <w:szCs w:val="28"/>
              </w:rPr>
              <w:t>Председательствующий:</w:t>
            </w:r>
          </w:p>
        </w:tc>
        <w:tc>
          <w:tcPr>
            <w:tcW w:w="3077" w:type="pct"/>
            <w:hideMark/>
          </w:tcPr>
          <w:p w:rsidR="00DC44D8" w:rsidRDefault="00DC44D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DC44D8" w:rsidTr="00DC44D8">
        <w:trPr>
          <w:trHeight w:val="1465"/>
        </w:trPr>
        <w:tc>
          <w:tcPr>
            <w:tcW w:w="1923" w:type="pct"/>
            <w:hideMark/>
          </w:tcPr>
          <w:p w:rsidR="00DC44D8" w:rsidRDefault="00DC44D8">
            <w:pPr>
              <w:jc w:val="both"/>
              <w:rPr>
                <w:rStyle w:val="2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3077" w:type="pct"/>
            <w:hideMark/>
          </w:tcPr>
          <w:p w:rsidR="00DC44D8" w:rsidRDefault="00DC44D8">
            <w:pPr>
              <w:jc w:val="both"/>
              <w:rPr>
                <w:rStyle w:val="2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C44D8" w:rsidTr="00DC44D8">
        <w:trPr>
          <w:trHeight w:val="611"/>
        </w:trPr>
        <w:tc>
          <w:tcPr>
            <w:tcW w:w="1923" w:type="pct"/>
            <w:hideMark/>
          </w:tcPr>
          <w:p w:rsidR="00DC44D8" w:rsidRDefault="00DC44D8">
            <w:pPr>
              <w:jc w:val="both"/>
              <w:rPr>
                <w:rStyle w:val="2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shd w:val="clear" w:color="auto" w:fill="FFFFFF"/>
              </w:rPr>
              <w:t>Присутствуют:</w:t>
            </w:r>
          </w:p>
        </w:tc>
        <w:tc>
          <w:tcPr>
            <w:tcW w:w="3077" w:type="pct"/>
            <w:hideMark/>
          </w:tcPr>
          <w:p w:rsidR="00DC44D8" w:rsidRDefault="00DC44D8">
            <w:r>
              <w:rPr>
                <w:color w:val="000000"/>
                <w:sz w:val="28"/>
                <w:szCs w:val="28"/>
              </w:rPr>
              <w:t xml:space="preserve">Члены комиссии: </w:t>
            </w:r>
            <w:r>
              <w:rPr>
                <w:sz w:val="28"/>
                <w:szCs w:val="28"/>
              </w:rPr>
              <w:t>согласно составу, утвержденному постановлением администрации Кикнурского муниципального округа от 06.10.2021 № 678, кворум имеется.</w:t>
            </w:r>
          </w:p>
        </w:tc>
      </w:tr>
    </w:tbl>
    <w:p w:rsidR="00DC44D8" w:rsidRDefault="00DC44D8" w:rsidP="00DC44D8">
      <w:pPr>
        <w:tabs>
          <w:tab w:val="left" w:pos="1340"/>
        </w:tabs>
        <w:jc w:val="both"/>
        <w:rPr>
          <w:b/>
          <w:iCs/>
          <w:color w:val="000000"/>
          <w:sz w:val="28"/>
          <w:szCs w:val="28"/>
          <w:u w:val="single"/>
        </w:rPr>
      </w:pPr>
    </w:p>
    <w:p w:rsidR="00DC44D8" w:rsidRDefault="00DC44D8" w:rsidP="00DC44D8">
      <w:pPr>
        <w:tabs>
          <w:tab w:val="left" w:pos="1340"/>
        </w:tabs>
        <w:ind w:left="360" w:firstLine="720"/>
        <w:jc w:val="both"/>
        <w:rPr>
          <w:b/>
          <w:iCs/>
          <w:color w:val="000000"/>
          <w:sz w:val="28"/>
          <w:szCs w:val="28"/>
          <w:u w:val="single"/>
        </w:rPr>
      </w:pPr>
      <w:r>
        <w:rPr>
          <w:b/>
          <w:iCs/>
          <w:color w:val="000000"/>
          <w:sz w:val="28"/>
          <w:szCs w:val="28"/>
          <w:u w:val="single"/>
        </w:rPr>
        <w:t>ПОВЕСТКА ДНЯ:</w:t>
      </w:r>
    </w:p>
    <w:p w:rsidR="00DC44D8" w:rsidRDefault="00DC44D8" w:rsidP="00DC44D8">
      <w:pPr>
        <w:tabs>
          <w:tab w:val="left" w:pos="13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  Анализ работы, комплекса организационных, разъяснительных и иных мер по пресечению у муниципальных служащих и работников орга-низаций Кикнурского муниципального округа коррупционных правонарушений и устранению условий для их совершения за 2022 год</w:t>
      </w:r>
    </w:p>
    <w:p w:rsidR="00DC44D8" w:rsidRPr="00DC44D8" w:rsidRDefault="00DC44D8" w:rsidP="00DC44D8">
      <w:pPr>
        <w:ind w:firstLine="709"/>
        <w:jc w:val="both"/>
        <w:rPr>
          <w:sz w:val="28"/>
          <w:szCs w:val="28"/>
        </w:rPr>
      </w:pPr>
      <w:r w:rsidRPr="00DC44D8">
        <w:rPr>
          <w:color w:val="000000"/>
          <w:sz w:val="28"/>
          <w:szCs w:val="28"/>
        </w:rPr>
        <w:t>II.</w:t>
      </w:r>
      <w:r w:rsidRPr="00DC44D8">
        <w:rPr>
          <w:rFonts w:eastAsia="Tahoma"/>
          <w:sz w:val="28"/>
          <w:szCs w:val="28"/>
        </w:rPr>
        <w:t xml:space="preserve"> Анализ работы по противодействию коррупции в муниципальных унитарных предприятиях, принятие мер к выявлению и устранению условий для совершения коррупционных правонарушений (по закупкам, сдача имущества в аренду, платные услуги).</w:t>
      </w:r>
    </w:p>
    <w:p w:rsidR="00DC44D8" w:rsidRPr="00DC44D8" w:rsidRDefault="00DC44D8" w:rsidP="00DC44D8">
      <w:pPr>
        <w:ind w:firstLine="709"/>
        <w:jc w:val="both"/>
        <w:rPr>
          <w:sz w:val="28"/>
          <w:szCs w:val="28"/>
        </w:rPr>
      </w:pPr>
      <w:r w:rsidRPr="00DC44D8">
        <w:rPr>
          <w:rStyle w:val="a7"/>
          <w:i w:val="0"/>
          <w:sz w:val="28"/>
          <w:szCs w:val="28"/>
          <w:shd w:val="clear" w:color="auto" w:fill="FFFFFF"/>
          <w:lang w:val="en-US"/>
        </w:rPr>
        <w:t>III</w:t>
      </w:r>
      <w:r w:rsidRPr="00DC44D8">
        <w:rPr>
          <w:rStyle w:val="a7"/>
          <w:i w:val="0"/>
          <w:sz w:val="28"/>
          <w:szCs w:val="28"/>
          <w:shd w:val="clear" w:color="auto" w:fill="FFFFFF"/>
        </w:rPr>
        <w:t>. О ходе реализации мероприятий по противодействию коррупции, о выявленных фактах и результатах расследований уголовных дел кор-рупционной направленности за 2022 год</w:t>
      </w:r>
    </w:p>
    <w:p w:rsidR="00DC44D8" w:rsidRDefault="00DC44D8" w:rsidP="00DC44D8">
      <w:pPr>
        <w:tabs>
          <w:tab w:val="left" w:pos="1340"/>
        </w:tabs>
        <w:ind w:firstLine="709"/>
        <w:jc w:val="both"/>
        <w:rPr>
          <w:sz w:val="28"/>
          <w:szCs w:val="28"/>
        </w:rPr>
      </w:pPr>
      <w:r w:rsidRPr="00DC44D8">
        <w:rPr>
          <w:b/>
          <w:iCs/>
          <w:color w:val="000000"/>
          <w:sz w:val="28"/>
          <w:szCs w:val="28"/>
          <w:u w:val="single"/>
        </w:rPr>
        <w:t>СЛУШАЛИ:</w:t>
      </w:r>
      <w:r w:rsidRPr="00DC44D8">
        <w:rPr>
          <w:iCs/>
          <w:color w:val="000000"/>
          <w:sz w:val="28"/>
          <w:szCs w:val="28"/>
        </w:rPr>
        <w:t xml:space="preserve"> Анализ работы</w:t>
      </w:r>
      <w:r>
        <w:rPr>
          <w:iCs/>
          <w:color w:val="000000"/>
          <w:sz w:val="28"/>
          <w:szCs w:val="28"/>
        </w:rPr>
        <w:t>, комплекса организационных, разъяснительных и иных мер по пресечению у муниципальных служащих и работников орга-низаций Кикнурского муниципального округа коррупционных правонарушений и устранению условий для их совершения за 2022 год</w:t>
      </w:r>
    </w:p>
    <w:p w:rsidR="00DC44D8" w:rsidRDefault="00DC44D8" w:rsidP="00DC44D8">
      <w:pPr>
        <w:shd w:val="clear" w:color="auto" w:fill="FFFFFF"/>
        <w:spacing w:after="60"/>
        <w:ind w:firstLine="708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u w:val="single"/>
        </w:rPr>
        <w:t>ДОКЛАДЧИК:</w:t>
      </w:r>
      <w:r>
        <w:rPr>
          <w:b/>
          <w:iCs/>
          <w:color w:val="000000"/>
          <w:sz w:val="28"/>
          <w:szCs w:val="28"/>
        </w:rPr>
        <w:t>в связи с б</w:t>
      </w:r>
      <w:r>
        <w:rPr>
          <w:b/>
          <w:iCs/>
          <w:color w:val="000000"/>
          <w:sz w:val="28"/>
          <w:szCs w:val="28"/>
        </w:rPr>
        <w:t>ольничным Х. М.Н. докладывает К.</w:t>
      </w:r>
      <w:r>
        <w:rPr>
          <w:b/>
          <w:iCs/>
          <w:color w:val="000000"/>
          <w:sz w:val="28"/>
          <w:szCs w:val="28"/>
        </w:rPr>
        <w:t xml:space="preserve"> Н.В.</w:t>
      </w:r>
    </w:p>
    <w:p w:rsidR="00DC44D8" w:rsidRDefault="00DC44D8" w:rsidP="00DC44D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по противодействию коррупции в органах местного самоуправления Кикнурского округа организована в соответствии с федеральным и региональным законодательством о противодействии коррупции, а также муниципальными нормативными правовыми актами. Работа в сфере противодействия коррупции в муниципальном образовании построена на основании плана мероприятий на 2023 год в соответствии с задачами Национального плана противодействия коррупции, утвержденного Указом Президента Российской Федерации от 16.08.2021 № 478 «О Национальном плане противодействия коррупции на 2021 - 2024 годы».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Сотрудником кадровой службы ежегодно проводится актуализация анкетных данных муниципальных служащих. В соответствии с постановлением администрации Кикнурского муниципального округа от 31.08.2021 № 594 «О мерах по противодействию коррупции» муниципальные служащие администрации Кикнурского муниципального округа ежегодно представляют сведения о близких родственниках, а также их аффилированности коммерческим организациям по установленной форме. (за отчетный период актуализировано 12 анкет).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было проведено 4 заседания Комиссии по противодействию коррупции. В соответствии с планом работы Комиссии на ее заседаниях были рассмотрены следующие вопросы: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о реализации комплекса организационных, разъяснительных и иных мер по соблюдению муниципальными служащими и работниками организаций, подведомственных администрации Кикнурского муниципального округа, запретов, ограничений и требований, урегулированию конфликта интересов, установленных в целях противодействия коррупции за 2021;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об организации работы по противодействию коррупции в территориальных отделах Кикнурского муниципального округа;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прокуратуры Кикнурского муниципального округа о состоянии законности на поднадзорной территории по исполнению законодательства по противодействию коррупции по итогам 2021 года;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о ходе реализации мероприятий по противодействию коррупции, о выявленных фактах и результатах расследований уголовных дел коррупционной направленности за 2021 год;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о проведении работы по формированию у муниципальных служащих отрицательного отношения к коррупции;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реализации мероприятий по противодействию коррупции в подведомственных организациях, принятие мер к выявлению и устранению условий для совершения коррупционных правонарушений;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 итогах представления сведений муниципальными служащими и руководителями муниципальных учреждений полных и достоверных сведений о доходах, расходах, об имуществе и обязательствах имущественного характера;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t xml:space="preserve"> </w:t>
      </w:r>
      <w:r>
        <w:rPr>
          <w:sz w:val="28"/>
          <w:szCs w:val="28"/>
        </w:rPr>
        <w:t>о работе по формированию антикоррупционного мировоззрения у учащихся общеобразовательных учреждений, молодёжи Кикнурского муниципального округа;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о деятельности органов местного самоуправления в сфере закупок товаров, работ, услуг для обеспечения своих нужд и анализ эффективности закупок, товаров, работ и услуг, заключенных муниципальных контрактов на поставку товаров, выполнение работ, услуг для муниципальных нужд с целью соблюдения законодательства Российской Федерации;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выявлении и пресечении коррупционных правонарушений при предоставлении начального общего, основного общего, среднего общего образования по основным общеобразовательным программам, дополнительного образования и дошкольного образования на территории Кикнурского муниципального округа;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обеспечение открытости и доступности информации о бюджетном процессе в муниципальном образовании и организация работы в сфере внутреннего муниципального финансового контроля;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обращений граждан и организаций на предмет наличия информации о фактах коррупции и иных неправомерных действиях муниципальных служащих;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о повышении квалификации, должностных лиц, ответственных за профилактику коррупционных и иных правонарушений;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анализ работы отдела по муниципальному имуществу и земельным ресурсам в ходе процессов, связанных с предоставлением земельных участков, реализацией недвижимого муниципального имущества, сдачей помещений в аренду с целью осуществление контроля, выявление и пресечение коррупционных нарушений;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Плана работы комиссии по противодействию коррупции в Кикнурском муниципальном округе на 2023 год.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развития правовой основы противодействия коррупции в Кикнурском округе в 2022 году в соответствии с законодательством внесены изменения и дополнения в 5 нормативно-правовых актов, направленных на реализацию антикоррупционной политики. 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изменениях в законодательстве о противодействии коррупции и прохождении муниципальной службы, локальные нормативные акты размещается на официальном сайте администрации Кикнурского муниципального округа в разделе «Противодействие коррупции». Информация на странице регулярно обновляется. Для ознакомления муниципальных служащих с нормами законодательства в сфере противодействия коррупции разработаны памятки.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служащие ознакомлены под роспись муниципальным правовым актом, определяющим порядок уведомления представителя нанимателя о фактах обращения в целях склонения муниципального служащего к совершению коррупционных нарушений. Кадровой службой проводятся консультации и разъяснения основных положений Кодекса служебного поведения муниципальных служащих Кикнурского округа, </w:t>
      </w:r>
      <w:r>
        <w:rPr>
          <w:sz w:val="28"/>
          <w:szCs w:val="28"/>
        </w:rPr>
        <w:lastRenderedPageBreak/>
        <w:t xml:space="preserve">утвержденного распоряжением администрации Кикнурского муниципального округа Кировской области от 25.05.2021 № 367. 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муниципальными служащими Кикнурского округа был проведен обучающий семинар на тему по вопросам заполнения справок о доходах, расходах, обязательствах имущественного характера, форма которой утверждена Указом Президента РФ № 460 от 23.06.2014, так же проводятся консультации в период декларационной кампании. 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 сбор сведений о доходах, расходах, имуществе и обязательствах имущественного характера муниципальных служащих и граждан, претендующих на замещение должностей муниципальной службы. Всего сведения о доходах, имуществе и обязательствах имущественного характера предоставили 28 муниципальных служащих, определенные перечнем. Сведения о доходах за 2022 год муниципальных служащих Кикнурского округа в соответствии с утвержденным перечнем, а так же руководителей муниципальных учреждений размещены в установленные законодательством сроки на официальном сайте во вкладке «Противодействие коррупции». В ходе заполнения сведений о доходах граждане, претендующие на муниципальные должности и должности муниципальной службы, а также лица, замещающие указанные должности приглашаются на собеседование в целях дачи пояснений по возникшим в ходе анализа вопросам и выявленным нарушениям при заполнении ими справок. 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 предоставление заполненных справок в адрес Губернатора Кировской области в соответствии с региональным законодательством. Всего по Кикнурскому округу сведения предоставили 13 лиц, замещающих муниципальные должности, так же глава Кикнурского муниципального округа.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Антикоррупционная экспертиза нормативных правовых актов и их проектов осуществляется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 (далее - Федеральный закон № 172-ФЗ) и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06 февраля 2010 года № 96 «Об антикоррупционной экспертизе нормативных правовых актов и проектов нормативных правовых актов». Всего проверено на наличие коррупциогенных факторов 130 актов. 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нарушения прав граждан и иных участников правоприменительного процесса и исключения норм, противоречащих федеральному законодательству при разработке нормативных правовых актов, их направляют в прокуратуру Кикнурского района для проведения правовой экспертизы. 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работа Комиссии по соблюдению требований к служебному поведению и урегулированию конфликта интересов на муниципальной службе. Проведено 3 заседания комиссии. Рассмотрено 3 уведомления муниципальных служащих о выполнении ими иной </w:t>
      </w:r>
      <w:r>
        <w:rPr>
          <w:sz w:val="28"/>
          <w:szCs w:val="28"/>
        </w:rPr>
        <w:lastRenderedPageBreak/>
        <w:t>оплачиваемой работы, установлено отсутствие признаков личной заинтересованности, которая может привести к конфликту интересов. В 2022 году органами местного самоуправления проводилась работа по выявлению, предотвращению и урегулированию конфликта интересов, в том числе при смене сферы деятельности лиц, замещающих должность, а также в отношении вновь избранных и назначенных лиц.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Фактов аффелированности лиц, возможности возникновения конфликта интересов не выявлено.</w:t>
      </w:r>
    </w:p>
    <w:p w:rsidR="00DC44D8" w:rsidRDefault="00DC44D8" w:rsidP="00DC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муниципальными служащими, замещающими должности, входящие в утвержденный перечень, при увольнении с муниципальной службы проводятся разъяснительные беседы, выдаются памятки о необходимости подачи заявления в администрацию округа о даче согласия на замещение должности в коммерческой организации на условиях правового или гражданско-правового договора. Заявлений граждан о даче согласия на замещение должности в коммерческой организации после увольнения с муниципальной службы не поступало. Фактов несоблюдения муниципальными служащими ограничений, запретов и неисполнения служебных обязанностей не выявлено. </w:t>
      </w:r>
    </w:p>
    <w:p w:rsidR="00DC44D8" w:rsidRDefault="00DC44D8" w:rsidP="00DC44D8">
      <w:pPr>
        <w:shd w:val="clear" w:color="auto" w:fill="FFFFFF"/>
        <w:ind w:firstLine="709"/>
        <w:jc w:val="both"/>
        <w:rPr>
          <w:b/>
          <w:iCs/>
          <w:color w:val="000000"/>
          <w:sz w:val="28"/>
          <w:szCs w:val="28"/>
          <w:u w:val="single"/>
        </w:rPr>
      </w:pPr>
    </w:p>
    <w:p w:rsidR="00DC44D8" w:rsidRDefault="00DC44D8" w:rsidP="00DC44D8">
      <w:pPr>
        <w:shd w:val="clear" w:color="auto" w:fill="FFFFFF"/>
        <w:ind w:firstLine="709"/>
        <w:jc w:val="both"/>
        <w:rPr>
          <w:b/>
          <w:iCs/>
          <w:color w:val="000000"/>
          <w:sz w:val="28"/>
          <w:szCs w:val="28"/>
          <w:u w:val="single"/>
        </w:rPr>
      </w:pPr>
      <w:r>
        <w:rPr>
          <w:b/>
          <w:iCs/>
          <w:color w:val="000000"/>
          <w:sz w:val="28"/>
          <w:szCs w:val="28"/>
          <w:u w:val="single"/>
        </w:rPr>
        <w:t xml:space="preserve">РЕШИЛИ: </w:t>
      </w:r>
    </w:p>
    <w:p w:rsidR="00DC44D8" w:rsidRDefault="00DC44D8" w:rsidP="00DC44D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Принять информацию к сведению</w:t>
      </w:r>
      <w:r>
        <w:rPr>
          <w:sz w:val="28"/>
          <w:szCs w:val="28"/>
        </w:rPr>
        <w:t>.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u w:val="single"/>
        </w:rPr>
        <w:t>ГОЛОСОВАЛИ:</w:t>
      </w:r>
      <w:r>
        <w:rPr>
          <w:iCs/>
          <w:color w:val="000000"/>
          <w:sz w:val="28"/>
          <w:szCs w:val="28"/>
        </w:rPr>
        <w:t xml:space="preserve"> «за» - единогласно.</w:t>
      </w:r>
    </w:p>
    <w:p w:rsidR="00DC44D8" w:rsidRDefault="00DC44D8" w:rsidP="00DC44D8">
      <w:pPr>
        <w:tabs>
          <w:tab w:val="left" w:pos="1340"/>
        </w:tabs>
        <w:ind w:firstLine="709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  <w:u w:val="single"/>
        </w:rPr>
        <w:t>СЛУШАЛИ:</w:t>
      </w:r>
      <w:r>
        <w:rPr>
          <w:iCs/>
          <w:color w:val="000000"/>
          <w:sz w:val="28"/>
          <w:szCs w:val="28"/>
        </w:rPr>
        <w:t xml:space="preserve"> Анализ работы по противодействию коррупции в муниципальных унитарных предприятиях, принятие мер к выявлению и устранению условий для совершения коррупционных правонарушений (по закупкам, сдача имущества в аренду, платные услуги).</w:t>
      </w:r>
    </w:p>
    <w:p w:rsidR="00DC44D8" w:rsidRDefault="00DC44D8" w:rsidP="00DC44D8">
      <w:pPr>
        <w:shd w:val="clear" w:color="auto" w:fill="FFFFFF"/>
        <w:spacing w:after="60"/>
        <w:ind w:firstLine="708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u w:val="single"/>
        </w:rPr>
        <w:t>ДОКЛАДЧИК:</w:t>
      </w:r>
      <w:r>
        <w:rPr>
          <w:b/>
          <w:iCs/>
          <w:color w:val="000000"/>
          <w:sz w:val="28"/>
          <w:szCs w:val="28"/>
        </w:rPr>
        <w:t xml:space="preserve"> М. Д.М.; М.</w:t>
      </w:r>
      <w:r>
        <w:rPr>
          <w:b/>
          <w:iCs/>
          <w:color w:val="000000"/>
          <w:sz w:val="28"/>
          <w:szCs w:val="28"/>
        </w:rPr>
        <w:t xml:space="preserve"> А.Н.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u w:val="single"/>
        </w:rPr>
      </w:pPr>
      <w:r>
        <w:rPr>
          <w:iCs/>
          <w:color w:val="000000"/>
          <w:sz w:val="28"/>
          <w:szCs w:val="28"/>
          <w:u w:val="single"/>
        </w:rPr>
        <w:t>ДОКЛАД о реализации мероприятий по противодействию коррупции, принятии мер к выявлению и устранению условий для совершения коррупционных правонарушений МУП « Кикнурская ЛТСС»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Основной целью профилактических мероприятий является снижение рисков возникновения коррупционных ситуаций при исполнении должностных обязанностей и устранении причин и условий, способствующих возникновению коррупции.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Профилактические мероприятия проводятся в соответствии с ежегодно утверждаемым в установленном порядке Планом по противодействию коррупции.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Утвержден список ответственных должностных лиц за работу по профилактике коррупционных и иных правонарушений.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организации оформлен стенд, отражающий актуальную информацию по вопросам противодействия коррупции.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До вновь принятых работников доводятся нормативные документы, включая документы по противодействию коррупции. Все работники в целях формирования условий для добросовестного и эффективного исполнения работниками своих должностных обязанностей ознакомлены с Порядком </w:t>
      </w:r>
      <w:r>
        <w:rPr>
          <w:iCs/>
          <w:color w:val="000000"/>
          <w:sz w:val="28"/>
          <w:szCs w:val="28"/>
        </w:rPr>
        <w:lastRenderedPageBreak/>
        <w:t>уведомления о фактах обращения в целях склонения их к совершению коррупционных правонарушений. Положением о конфликте интересов. Кодексом этики и служебного поведения работников МУП «Кикнурская ЛТСС», Положением о порядке обращения в правоохранительные органы в случае выявления коррупционных и иных правонарушений.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Приказом директора МУП «Кикнурская ЛТСС» утверждены Правила обмена деловыми подарками и знаками делового гостеприимства. Уведомлений о получении подарков в 2022 году не поступало.</w:t>
      </w:r>
      <w:r>
        <w:rPr>
          <w:iCs/>
          <w:color w:val="000000"/>
          <w:sz w:val="28"/>
          <w:szCs w:val="28"/>
        </w:rPr>
        <w:t> 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Оказывается консультативная помощь, проводится разъяснительная работа по вопросам, связанным с применением на практике требований законодательства РФ по противодействию коррупции.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Осуществляется регулярный контроль на предмет соответствия закупочной деятельности предприятия требованиям 223-ФЗ. Члены закупочной комиссии проверяются на предмет конфликта интересов. В 2022 году проведены две сделки в форме электронного аукциона. Начальная максимальная цена сделок составляла 1 486 800 рублей, цена после проведения торгов составила 1 280 190 рублей ( экономия 206 610 руб.)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декабре 2022 г. проведено заседание комиссии по противодействию коррупции. Утвержден отчет по выполнению плана мероприятий за 2022 год, план на 2023 год, план закупок на 2023 год.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Работа по противодействию коррупции направлена на устранение коррупционных рисков в деятельности организации, формирование условий для добросовестного исполнения должностных обязанностей, исключение злоупотреблений, формирование нетерпимого отношения к коррупционным действиям, профилактику, выявление и пресечение коррупционных правонарушений</w:t>
      </w:r>
      <w:r>
        <w:rPr>
          <w:iCs/>
          <w:color w:val="000000"/>
          <w:sz w:val="28"/>
          <w:szCs w:val="28"/>
          <w:u w:val="single"/>
        </w:rPr>
        <w:t>.</w:t>
      </w:r>
    </w:p>
    <w:p w:rsidR="00DC44D8" w:rsidRDefault="00DC44D8" w:rsidP="00DC44D8">
      <w:pPr>
        <w:shd w:val="clear" w:color="auto" w:fill="FFFFFF"/>
        <w:ind w:firstLine="709"/>
        <w:jc w:val="both"/>
        <w:rPr>
          <w:b/>
          <w:iCs/>
          <w:color w:val="000000"/>
          <w:sz w:val="28"/>
          <w:szCs w:val="28"/>
          <w:u w:val="single"/>
        </w:rPr>
      </w:pPr>
      <w:r>
        <w:rPr>
          <w:b/>
          <w:iCs/>
          <w:color w:val="000000"/>
          <w:sz w:val="28"/>
          <w:szCs w:val="28"/>
          <w:u w:val="single"/>
        </w:rPr>
        <w:t xml:space="preserve">РЕШИЛИ: </w:t>
      </w:r>
    </w:p>
    <w:p w:rsidR="00DC44D8" w:rsidRDefault="00DC44D8" w:rsidP="00DC44D8">
      <w:pPr>
        <w:numPr>
          <w:ilvl w:val="0"/>
          <w:numId w:val="2"/>
        </w:numPr>
        <w:shd w:val="clear" w:color="auto" w:fill="FFFFFF"/>
        <w:ind w:hanging="79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Принять информацию к сведению</w:t>
      </w:r>
      <w:r>
        <w:rPr>
          <w:sz w:val="28"/>
          <w:szCs w:val="28"/>
        </w:rPr>
        <w:t>.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u w:val="single"/>
        </w:rPr>
        <w:t>ГОЛОСОВАЛИ:</w:t>
      </w:r>
      <w:r>
        <w:rPr>
          <w:iCs/>
          <w:color w:val="000000"/>
          <w:sz w:val="28"/>
          <w:szCs w:val="28"/>
        </w:rPr>
        <w:t xml:space="preserve"> «за» - единогласно.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u w:val="single"/>
        </w:rPr>
      </w:pPr>
      <w:r>
        <w:rPr>
          <w:iCs/>
          <w:color w:val="000000"/>
          <w:sz w:val="28"/>
          <w:szCs w:val="28"/>
          <w:u w:val="single"/>
        </w:rPr>
        <w:t>ДОКЛАД о реализации мероприятий по противодействию коррупции, принятии мер к выявлению и устранению условий для совершения корруп-ционных правонарушений МУП «Коммунальщик».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последние годы борьба с коррупцией стала в России одним из приоритетов государственной политики. Для выработки адекватных и эффективных мер противодействия этому негативному явлению необходимо привлечение всех ветвей и уровней власти, представителей бизнеса, общественных организаций и граждан. 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Государственная антикоррупционная политика Российской Федерации направлена на ликвидацию серьезной угрозы национальной безопасности  и проблемы общества в современной России – коррупции на всех уровнях и в различных аспектах и элементах ее проявления.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целях обеспечения добросовестной работы в организации, учреждении или предприятии, требуется разработка и внедрение в практику определенных стандартов и процедур, направленных на борьбу с коррупцией, а именно: антикоррупционную политику в учреждении; порядок уведомления </w:t>
      </w:r>
      <w:r>
        <w:rPr>
          <w:iCs/>
          <w:color w:val="000000"/>
          <w:sz w:val="28"/>
          <w:szCs w:val="28"/>
        </w:rPr>
        <w:lastRenderedPageBreak/>
        <w:t>о фактах обращения в целях склонения работников организации к совершению коррупционных правонарушений и комплексный план реализации антикоррупционных мер.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целях реализации положений Конституции Российской Федерации, Федерального закона от 25 декабря 2008 № 273-ФЗ «О  противодействии   коррупции », 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коррупции» в МУП «Коммунальщик» разработаны и утверждены документы по антикоррупционной политике.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Антикоррупционная политика МУП «Коммунальщик» представляет собой комплекс взаимосвязанных принципов, процедур и конкретных мероприятий, направленных на предупреждение коррупции на предприятии.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Задачами Антикоррупционной политики являются: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 информирование работников организации о нормативно-правовом обеспечении работы по предупреждению коррупции и ответственности за совершение коррупционных правонарушений;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 определение основных принципов работы по предупреждению коррупции в организации;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– методическое обеспечение разработки и реализации мер, направленных на профилактику и противодействие коррупции в организации. 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 определение должностных лиц организации, ответственных за реализацию Антикоррупционной политики;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 закрепление ответственности работников за несоблюдение требований Антикоррупционной политики.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Антикоррупционное консультирование осуществляется при приеме на работу в индивидуальном порядке лицами, ответственными за реализацию Антикоррупционной политики в организации.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Кроме этого, в целях недопущения условий для совершения коррупционных правонарушений выполняются следующие мероприятия: 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при сдаче имущества а аренду информация размещается на электронной площадке «Торги», по результатам проведенной процедуры заключается договор с победителем аукциона;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при осуществлении закупок предприятие руководствуется 223-ФЗ;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тарифы на коммунальные услуги утверждает региональная служба по тарифам. 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РЕШИЛИ: 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</w:t>
      </w:r>
      <w:r>
        <w:rPr>
          <w:iCs/>
          <w:color w:val="000000"/>
          <w:sz w:val="28"/>
          <w:szCs w:val="28"/>
        </w:rPr>
        <w:tab/>
        <w:t>Принять информацию к сведению.</w:t>
      </w:r>
    </w:p>
    <w:p w:rsidR="00DC44D8" w:rsidRDefault="00DC44D8" w:rsidP="00DC44D8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ГОЛОСОВАЛИ: «за» - единогласно.</w:t>
      </w:r>
    </w:p>
    <w:p w:rsidR="00DC44D8" w:rsidRDefault="00DC44D8" w:rsidP="00DC44D8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Вопрос№ 3 </w:t>
      </w:r>
      <w:r>
        <w:rPr>
          <w:iCs/>
          <w:color w:val="000000"/>
          <w:sz w:val="28"/>
          <w:szCs w:val="28"/>
        </w:rPr>
        <w:t>повестки на заседании комиссии по противодействию коррупции не рассматривался в связи с отсутствием докладчика (в отпуске), перенесен на следующее заседание комиссии.</w:t>
      </w:r>
    </w:p>
    <w:p w:rsidR="00DC44D8" w:rsidRDefault="00DC44D8" w:rsidP="00DC44D8">
      <w:pPr>
        <w:shd w:val="clear" w:color="auto" w:fill="FFFFFF"/>
        <w:jc w:val="both"/>
        <w:rPr>
          <w:iCs/>
          <w:color w:val="000000"/>
          <w:sz w:val="28"/>
          <w:szCs w:val="28"/>
        </w:rPr>
      </w:pPr>
    </w:p>
    <w:p w:rsidR="00DC44D8" w:rsidRDefault="00DC44D8" w:rsidP="00DC44D8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               </w:t>
      </w:r>
      <w:r>
        <w:rPr>
          <w:sz w:val="28"/>
          <w:szCs w:val="28"/>
        </w:rPr>
        <w:t xml:space="preserve">                    Н.В. К.</w:t>
      </w:r>
      <w:r>
        <w:t xml:space="preserve"> </w:t>
      </w:r>
    </w:p>
    <w:p w:rsidR="00DC44D8" w:rsidRDefault="00DC44D8" w:rsidP="00DC44D8">
      <w:pPr>
        <w:jc w:val="both"/>
        <w:rPr>
          <w:rStyle w:val="2"/>
        </w:rPr>
      </w:pPr>
    </w:p>
    <w:p w:rsidR="00DC44D8" w:rsidRDefault="00DC44D8" w:rsidP="00DC44D8">
      <w:pPr>
        <w:jc w:val="both"/>
        <w:rPr>
          <w:rStyle w:val="2"/>
        </w:rPr>
      </w:pPr>
      <w:r>
        <w:rPr>
          <w:rStyle w:val="2"/>
        </w:rPr>
        <w:t xml:space="preserve">Секретарь комиссии                                                         </w:t>
      </w:r>
      <w:r>
        <w:rPr>
          <w:rStyle w:val="2"/>
        </w:rPr>
        <w:t xml:space="preserve">                   Л.А. А.</w:t>
      </w:r>
      <w:bookmarkStart w:id="0" w:name="_GoBack"/>
      <w:bookmarkEnd w:id="0"/>
    </w:p>
    <w:p w:rsidR="00F564E5" w:rsidRDefault="00F564E5"/>
    <w:sectPr w:rsidR="00F5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3198B"/>
    <w:multiLevelType w:val="hybridMultilevel"/>
    <w:tmpl w:val="F0EE717A"/>
    <w:lvl w:ilvl="0" w:tplc="B16E42EE">
      <w:start w:val="1"/>
      <w:numFmt w:val="decimal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3E910797"/>
    <w:multiLevelType w:val="hybridMultilevel"/>
    <w:tmpl w:val="AD4CB616"/>
    <w:lvl w:ilvl="0" w:tplc="D81E787C">
      <w:start w:val="1"/>
      <w:numFmt w:val="decimal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D8"/>
    <w:rsid w:val="00DC44D8"/>
    <w:rsid w:val="00F5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6AC93-1F3A-4101-87B8-D767F3F7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2 Знак"/>
    <w:link w:val="a4"/>
    <w:locked/>
    <w:rsid w:val="00DC44D8"/>
    <w:rPr>
      <w:b/>
      <w:sz w:val="28"/>
    </w:rPr>
  </w:style>
  <w:style w:type="paragraph" w:styleId="a4">
    <w:name w:val="Title"/>
    <w:aliases w:val="Знак2"/>
    <w:basedOn w:val="a"/>
    <w:link w:val="a3"/>
    <w:qFormat/>
    <w:rsid w:val="00DC44D8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DC44D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DC44D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Знак Знак2"/>
    <w:rsid w:val="00DC44D8"/>
    <w:rPr>
      <w:sz w:val="28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DC44D8"/>
    <w:rPr>
      <w:b/>
      <w:bCs/>
    </w:rPr>
  </w:style>
  <w:style w:type="character" w:styleId="a7">
    <w:name w:val="Emphasis"/>
    <w:basedOn w:val="a0"/>
    <w:uiPriority w:val="20"/>
    <w:qFormat/>
    <w:rsid w:val="00DC44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2562</Words>
  <Characters>14604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2023-05-02T11:13:00Z</dcterms:created>
  <dcterms:modified xsi:type="dcterms:W3CDTF">2023-05-02T11:18:00Z</dcterms:modified>
</cp:coreProperties>
</file>